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机能</w:t>
      </w:r>
      <w:r>
        <w:rPr>
          <w:rFonts w:hint="eastAsia" w:ascii="Times New Roman" w:hAnsi="Times New Roman"/>
          <w:b/>
          <w:bCs/>
          <w:sz w:val="32"/>
          <w:szCs w:val="32"/>
        </w:rPr>
        <w:t>实验技能大赛方案</w:t>
      </w:r>
    </w:p>
    <w:p>
      <w:pPr>
        <w:spacing w:line="360" w:lineRule="auto"/>
        <w:rPr>
          <w:rFonts w:hint="eastAsia" w:ascii="Times New Roman" w:hAnsi="Times New Roman"/>
          <w:b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一、比赛目的：</w:t>
      </w:r>
    </w:p>
    <w:p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hint="eastAsia" w:ascii="Calibri" w:hAnsi="Calibri"/>
          <w:sz w:val="24"/>
        </w:rPr>
        <w:t>为了适应深化教育改革，促进实验教学质量，强化操作技能，从而进一步提高教学质量和教学效果。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比赛形式</w:t>
      </w:r>
    </w:p>
    <w:p>
      <w:pPr>
        <w:spacing w:line="360" w:lineRule="auto"/>
        <w:ind w:firstLine="480" w:firstLineChars="200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初赛阶段：科室内自主独立进行，要求每位老师都能积极主动参与，由此选出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sz w:val="24"/>
          <w:szCs w:val="24"/>
        </w:rPr>
        <w:t>~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>名教师参加院系技能大赛。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二、比赛内容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家兔的基本操作</w:t>
      </w: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sz w:val="24"/>
          <w:szCs w:val="24"/>
          <w:lang w:eastAsia="zh-CN"/>
        </w:rPr>
        <w:t>动物、仪器与试剂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动物：家兔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仪器：粗剪1把、组织剪1把、眼科剪1把、直头止血钳2把、弯头止血钳2把、镊子1把、眼科镊1把、动脉夹2个、棉线1卷、动脉插管1个、静脉插管1个、气管插管1个、玻璃分针2个、20mL注射器1个、5mL注射器2个、兔绳、兔台、纱布、废物缸。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sz w:val="24"/>
          <w:szCs w:val="24"/>
          <w:lang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   试剂：20%乌拉坦、生理盐水、肝素（200U/mL)。</w:t>
      </w: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sz w:val="24"/>
          <w:szCs w:val="24"/>
          <w:lang w:eastAsia="zh-CN"/>
        </w:rPr>
        <w:t>操作时间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sz w:val="24"/>
          <w:szCs w:val="24"/>
          <w:lang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   30分钟（操作又快又好的可酌情加分）</w:t>
      </w:r>
    </w:p>
    <w:p>
      <w:pPr>
        <w:numPr>
          <w:ilvl w:val="0"/>
          <w:numId w:val="1"/>
        </w:numPr>
        <w:spacing w:line="360" w:lineRule="auto"/>
        <w:rPr>
          <w:rFonts w:hint="eastAsia" w:ascii="Times New Roman" w:hAnsi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sz w:val="24"/>
          <w:szCs w:val="24"/>
        </w:rPr>
        <w:t>评分细则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（见下页）</w:t>
      </w:r>
    </w:p>
    <w:p>
      <w:pPr/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ind w:left="-540" w:leftChars="-257"/>
        <w:jc w:val="center"/>
        <w:rPr>
          <w:rFonts w:hint="eastAsia" w:ascii="Times New Roman" w:hAnsi="Times New Roman"/>
          <w:sz w:val="36"/>
          <w:szCs w:val="36"/>
          <w:lang w:eastAsia="zh-CN"/>
        </w:rPr>
      </w:pPr>
      <w:r>
        <w:rPr>
          <w:rFonts w:hint="eastAsia" w:ascii="Times New Roman" w:hAnsi="Times New Roman"/>
          <w:sz w:val="36"/>
          <w:szCs w:val="36"/>
          <w:lang w:eastAsia="zh-CN"/>
        </w:rPr>
        <w:br w:type="page"/>
      </w:r>
    </w:p>
    <w:p>
      <w:pPr>
        <w:ind w:left="-540" w:leftChars="-257"/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  <w:lang w:eastAsia="zh-CN"/>
        </w:rPr>
        <w:t>《家兔的基本操作》</w:t>
      </w:r>
      <w:r>
        <w:rPr>
          <w:rFonts w:hint="eastAsia" w:ascii="Times New Roman" w:hAnsi="Times New Roman"/>
          <w:sz w:val="36"/>
          <w:szCs w:val="36"/>
        </w:rPr>
        <w:t>评分标准</w:t>
      </w:r>
    </w:p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组别_____________                                     总得分</w:t>
      </w:r>
      <w:r>
        <w:rPr>
          <w:rFonts w:ascii="Times New Roman" w:hAnsi="Times New Roman"/>
          <w:szCs w:val="21"/>
        </w:rPr>
        <w:t>________________</w:t>
      </w:r>
    </w:p>
    <w:tbl>
      <w:tblPr>
        <w:tblStyle w:val="3"/>
        <w:tblpPr w:leftFromText="180" w:rightFromText="180" w:vertAnchor="text" w:horzAnchor="page" w:tblpXSpec="center" w:tblpY="102"/>
        <w:tblOverlap w:val="never"/>
        <w:tblW w:w="10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39"/>
        <w:gridCol w:w="2075"/>
        <w:gridCol w:w="516"/>
        <w:gridCol w:w="4892"/>
        <w:gridCol w:w="780"/>
        <w:gridCol w:w="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26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739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考试内容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操作内容</w:t>
            </w:r>
          </w:p>
        </w:tc>
        <w:tc>
          <w:tcPr>
            <w:tcW w:w="51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分值</w:t>
            </w:r>
          </w:p>
        </w:tc>
        <w:tc>
          <w:tcPr>
            <w:tcW w:w="48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评分要求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分值</w:t>
            </w:r>
          </w:p>
        </w:tc>
        <w:tc>
          <w:tcPr>
            <w:tcW w:w="652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家兔的基本操作</w:t>
            </w:r>
          </w:p>
        </w:tc>
        <w:tc>
          <w:tcPr>
            <w:tcW w:w="2075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抓取、麻醉和固定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25</w:t>
            </w: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是否正确抓取家兔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注射位置及手法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注射速度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检查麻醉程度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eastAsia="zh-C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  <w:kern w:val="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家兔固定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气管插管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hint="eastAsia"/>
                <w:szCs w:val="21"/>
                <w:lang w:eastAsia="zh-CN"/>
              </w:rPr>
              <w:t>颈部备皮是否规范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2" w:type="dxa"/>
            <w:textDirection w:val="lrTb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暴露气管时是否钝性分离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</w:p>
        </w:tc>
        <w:tc>
          <w:tcPr>
            <w:tcW w:w="652" w:type="dxa"/>
            <w:textDirection w:val="lrTb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是否正确插管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652" w:type="dxa"/>
            <w:textDirection w:val="lrTb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/>
          </w:p>
        </w:tc>
        <w:tc>
          <w:tcPr>
            <w:tcW w:w="739" w:type="dxa"/>
            <w:vMerge w:val="continue"/>
            <w:vAlign w:val="center"/>
          </w:tcPr>
          <w:p>
            <w:pPr/>
          </w:p>
        </w:tc>
        <w:tc>
          <w:tcPr>
            <w:tcW w:w="2075" w:type="dxa"/>
            <w:vMerge w:val="continue"/>
            <w:vAlign w:val="center"/>
          </w:tcPr>
          <w:p>
            <w:pPr/>
          </w:p>
        </w:tc>
        <w:tc>
          <w:tcPr>
            <w:tcW w:w="516" w:type="dxa"/>
            <w:vMerge w:val="continue"/>
            <w:vAlign w:val="center"/>
          </w:tcPr>
          <w:p>
            <w:pPr/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固定及二次固定</w:t>
            </w:r>
          </w:p>
        </w:tc>
        <w:tc>
          <w:tcPr>
            <w:tcW w:w="78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652" w:type="dxa"/>
            <w:textDirection w:val="lrTb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分离颈部神经并穿线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</w:p>
        </w:tc>
        <w:tc>
          <w:tcPr>
            <w:tcW w:w="4892" w:type="dxa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1、</w:t>
            </w:r>
            <w:r>
              <w:rPr>
                <w:rFonts w:hint="eastAsia" w:ascii="Times New Roman" w:hAnsi="Times New Roman"/>
                <w:lang w:eastAsia="zh-CN"/>
              </w:rPr>
              <w:t>是否正确辨认交感、减压及迷走神经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892" w:type="dxa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lang w:eastAsia="zh-CN"/>
              </w:rPr>
              <w:t>分离神经并穿线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分离颈外静脉及插管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</w:p>
        </w:tc>
        <w:tc>
          <w:tcPr>
            <w:tcW w:w="4892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1、</w:t>
            </w:r>
            <w:r>
              <w:rPr>
                <w:rFonts w:hint="eastAsia" w:ascii="Times New Roman" w:hAnsi="Times New Roman"/>
                <w:lang w:eastAsia="zh-CN"/>
              </w:rPr>
              <w:t>是否正确辨认颈外静脉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2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2、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结扎及夹闭血管的位置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2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3、</w:t>
            </w:r>
            <w:r>
              <w:rPr>
                <w:rFonts w:hint="eastAsia" w:ascii="Times New Roman" w:hAnsi="Times New Roman"/>
                <w:lang w:eastAsia="zh-CN"/>
              </w:rPr>
              <w:t>静脉插管及固定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652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/>
          </w:p>
        </w:tc>
        <w:tc>
          <w:tcPr>
            <w:tcW w:w="739" w:type="dxa"/>
            <w:vMerge w:val="continue"/>
            <w:vAlign w:val="center"/>
          </w:tcPr>
          <w:p>
            <w:pPr/>
          </w:p>
        </w:tc>
        <w:tc>
          <w:tcPr>
            <w:tcW w:w="2075" w:type="dxa"/>
            <w:vMerge w:val="continue"/>
            <w:vAlign w:val="center"/>
          </w:tcPr>
          <w:p>
            <w:pPr/>
          </w:p>
        </w:tc>
        <w:tc>
          <w:tcPr>
            <w:tcW w:w="516" w:type="dxa"/>
            <w:vMerge w:val="continue"/>
            <w:vAlign w:val="center"/>
          </w:tcPr>
          <w:p>
            <w:pPr/>
          </w:p>
        </w:tc>
        <w:tc>
          <w:tcPr>
            <w:tcW w:w="4892" w:type="dxa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4、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静脉输液通道是否通畅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/>
                <w:szCs w:val="21"/>
              </w:rPr>
              <w:t>分离颈</w:t>
            </w:r>
            <w:r>
              <w:rPr>
                <w:rFonts w:hint="eastAsia"/>
                <w:szCs w:val="21"/>
                <w:lang w:eastAsia="zh-CN"/>
              </w:rPr>
              <w:t>总动</w:t>
            </w:r>
            <w:r>
              <w:rPr>
                <w:rFonts w:hint="eastAsia"/>
                <w:szCs w:val="21"/>
              </w:rPr>
              <w:t>脉及插管</w:t>
            </w:r>
          </w:p>
        </w:tc>
        <w:tc>
          <w:tcPr>
            <w:tcW w:w="516" w:type="dxa"/>
            <w:vMerge w:val="restart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1、</w:t>
            </w:r>
            <w:r>
              <w:rPr>
                <w:rFonts w:hint="eastAsia" w:ascii="Times New Roman" w:hAnsi="Times New Roman"/>
                <w:lang w:eastAsia="zh-CN"/>
              </w:rPr>
              <w:t>是否正确辨认颈总动脉</w:t>
            </w:r>
          </w:p>
        </w:tc>
        <w:tc>
          <w:tcPr>
            <w:tcW w:w="78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/>
          </w:p>
        </w:tc>
        <w:tc>
          <w:tcPr>
            <w:tcW w:w="739" w:type="dxa"/>
            <w:vMerge w:val="continue"/>
            <w:vAlign w:val="center"/>
          </w:tcPr>
          <w:p>
            <w:pPr/>
          </w:p>
        </w:tc>
        <w:tc>
          <w:tcPr>
            <w:tcW w:w="2075" w:type="dxa"/>
            <w:vMerge w:val="continue"/>
            <w:vAlign w:val="center"/>
          </w:tcPr>
          <w:p>
            <w:pPr/>
          </w:p>
        </w:tc>
        <w:tc>
          <w:tcPr>
            <w:tcW w:w="516" w:type="dxa"/>
            <w:vMerge w:val="continue"/>
            <w:vAlign w:val="center"/>
          </w:tcPr>
          <w:p>
            <w:pPr/>
          </w:p>
        </w:tc>
        <w:tc>
          <w:tcPr>
            <w:tcW w:w="4892" w:type="dxa"/>
            <w:textDirection w:val="lrTb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2、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结扎及夹闭血管的位置</w:t>
            </w:r>
          </w:p>
        </w:tc>
        <w:tc>
          <w:tcPr>
            <w:tcW w:w="78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3、</w:t>
            </w:r>
            <w:r>
              <w:rPr>
                <w:rFonts w:hint="eastAsia" w:ascii="Times New Roman" w:hAnsi="Times New Roman"/>
                <w:lang w:eastAsia="zh-CN"/>
              </w:rPr>
              <w:t>动脉插管及抗凝处理</w:t>
            </w:r>
            <w:bookmarkStart w:id="0" w:name="_GoBack"/>
            <w:bookmarkEnd w:id="0"/>
          </w:p>
        </w:tc>
        <w:tc>
          <w:tcPr>
            <w:tcW w:w="78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/>
          </w:p>
        </w:tc>
        <w:tc>
          <w:tcPr>
            <w:tcW w:w="739" w:type="dxa"/>
            <w:vMerge w:val="continue"/>
            <w:vAlign w:val="center"/>
          </w:tcPr>
          <w:p>
            <w:pPr/>
          </w:p>
        </w:tc>
        <w:tc>
          <w:tcPr>
            <w:tcW w:w="2075" w:type="dxa"/>
            <w:vMerge w:val="continue"/>
            <w:vAlign w:val="center"/>
          </w:tcPr>
          <w:p>
            <w:pPr/>
          </w:p>
        </w:tc>
        <w:tc>
          <w:tcPr>
            <w:tcW w:w="516" w:type="dxa"/>
            <w:vMerge w:val="continue"/>
            <w:vAlign w:val="center"/>
          </w:tcPr>
          <w:p>
            <w:pPr/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4、</w:t>
            </w: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动脉放血通道是否通畅</w:t>
            </w:r>
          </w:p>
        </w:tc>
        <w:tc>
          <w:tcPr>
            <w:tcW w:w="78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9" w:type="dxa"/>
            <w:vMerge w:val="restart"/>
            <w:vAlign w:val="center"/>
          </w:tcPr>
          <w:p>
            <w:pPr/>
            <w:r>
              <w:rPr>
                <w:rFonts w:hint="eastAsia"/>
                <w:lang w:eastAsia="zh-CN"/>
              </w:rPr>
              <w:t>文明操作</w:t>
            </w:r>
          </w:p>
        </w:tc>
        <w:tc>
          <w:tcPr>
            <w:tcW w:w="2075" w:type="dxa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Calibri" w:hAnsi="宋体"/>
                <w:szCs w:val="21"/>
              </w:rPr>
            </w:pPr>
            <w:r>
              <w:rPr>
                <w:rFonts w:hint="eastAsia" w:ascii="Calibri" w:hAnsi="宋体"/>
                <w:szCs w:val="21"/>
              </w:rPr>
              <w:t>实验过程当中：台面的处理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16" w:type="dxa"/>
            <w:vMerge w:val="restart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Cs w:val="21"/>
              </w:rPr>
              <w:t>操作结束后物品摆放有序，干净整洁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516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废液处理得当，倒在指定位置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/>
          </w:p>
        </w:tc>
        <w:tc>
          <w:tcPr>
            <w:tcW w:w="739" w:type="dxa"/>
            <w:vMerge w:val="continue"/>
            <w:vAlign w:val="center"/>
          </w:tcPr>
          <w:p>
            <w:pPr/>
          </w:p>
        </w:tc>
        <w:tc>
          <w:tcPr>
            <w:tcW w:w="2075" w:type="dxa"/>
            <w:vMerge w:val="continue"/>
            <w:vAlign w:val="center"/>
          </w:tcPr>
          <w:p>
            <w:pPr/>
          </w:p>
        </w:tc>
        <w:tc>
          <w:tcPr>
            <w:tcW w:w="516" w:type="dxa"/>
            <w:vMerge w:val="continue"/>
            <w:vAlign w:val="center"/>
          </w:tcPr>
          <w:p>
            <w:pPr/>
          </w:p>
        </w:tc>
        <w:tc>
          <w:tcPr>
            <w:tcW w:w="4892" w:type="dxa"/>
            <w:textDirection w:val="lrTb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</w:rPr>
              <w:t>结束后，废纸处理，仪器清洗归位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426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222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总分</w:t>
            </w:r>
            <w:r>
              <w:rPr>
                <w:rFonts w:hint="eastAsia" w:ascii="Times New Roman" w:hAnsi="Times New Roman"/>
                <w:lang w:val="en-US" w:eastAsia="zh-CN"/>
              </w:rPr>
              <w:t>100</w:t>
            </w:r>
          </w:p>
        </w:tc>
        <w:tc>
          <w:tcPr>
            <w:tcW w:w="652" w:type="dxa"/>
          </w:tcPr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</w:rPr>
        <w:t xml:space="preserve">                                                     </w:t>
      </w:r>
      <w:r>
        <w:rPr>
          <w:rFonts w:hint="eastAsia" w:ascii="Times New Roman" w:hAnsi="Times New Roman"/>
          <w:b/>
          <w:sz w:val="28"/>
          <w:szCs w:val="28"/>
        </w:rPr>
        <w:t xml:space="preserve">   </w:t>
      </w:r>
      <w:r>
        <w:rPr>
          <w:rFonts w:hint="eastAsia" w:ascii="Times New Roman" w:hAnsi="Times New Roman"/>
          <w:b/>
          <w:sz w:val="28"/>
          <w:szCs w:val="28"/>
          <w:lang w:eastAsia="zh-CN"/>
        </w:rPr>
        <w:t>生理</w:t>
      </w:r>
      <w:r>
        <w:rPr>
          <w:rFonts w:hint="eastAsia" w:ascii="Times New Roman" w:hAnsi="Times New Roman"/>
          <w:b/>
          <w:sz w:val="28"/>
          <w:szCs w:val="28"/>
        </w:rPr>
        <w:t>学教研室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hint="eastAsia"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2015.1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2.21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6015169">
    <w:nsid w:val="563070C1"/>
    <w:multiLevelType w:val="singleLevel"/>
    <w:tmpl w:val="563070C1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4460151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B57D7"/>
    <w:rsid w:val="02515359"/>
    <w:rsid w:val="188A44F5"/>
    <w:rsid w:val="38F70502"/>
    <w:rsid w:val="5FCF3D4A"/>
    <w:rsid w:val="71FA350A"/>
    <w:rsid w:val="757B57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2015-12-21T07:54:00Z</dcterms:created>
  <dc:creator>Administrator</dc:creator>
  <cp:lastModifiedBy>Administrator</cp:lastModifiedBy>
  <dcterms:modified xsi:type="dcterms:W3CDTF">2015-12-22T08:50:44Z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